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55" w:rsidRDefault="00DB7A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Индивидуальный образовательный маршрут</w:t>
      </w:r>
    </w:p>
    <w:tbl>
      <w:tblPr>
        <w:tblStyle w:val="af2"/>
        <w:tblW w:w="10489" w:type="dxa"/>
        <w:tblInd w:w="2235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89"/>
      </w:tblGrid>
      <w:tr w:rsidR="00E04955">
        <w:tc>
          <w:tcPr>
            <w:tcW w:w="10489" w:type="dxa"/>
          </w:tcPr>
          <w:p w:rsidR="00E04955" w:rsidRPr="00DB7A00" w:rsidRDefault="00152022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7512">
              <w:rPr>
                <w:rFonts w:ascii="Times New Roman" w:hAnsi="Times New Roman" w:cs="Times New Roman"/>
                <w:color w:val="000000"/>
              </w:rPr>
              <w:t>Градова</w:t>
            </w:r>
            <w:proofErr w:type="spellEnd"/>
            <w:r w:rsidRPr="00937512">
              <w:rPr>
                <w:rFonts w:ascii="Times New Roman" w:hAnsi="Times New Roman" w:cs="Times New Roman"/>
                <w:color w:val="000000"/>
              </w:rPr>
              <w:t xml:space="preserve"> Елена Федоровна</w:t>
            </w:r>
          </w:p>
        </w:tc>
      </w:tr>
      <w:tr w:rsidR="00E04955">
        <w:tc>
          <w:tcPr>
            <w:tcW w:w="10489" w:type="dxa"/>
          </w:tcPr>
          <w:p w:rsidR="00E04955" w:rsidRPr="00DB7A00" w:rsidRDefault="00DB7A00" w:rsidP="00F446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A00">
              <w:rPr>
                <w:rFonts w:ascii="Times New Roman" w:eastAsia="Times New Roman" w:hAnsi="Times New Roman" w:cs="Times New Roman"/>
              </w:rPr>
              <w:t>ФИО педагога</w:t>
            </w:r>
          </w:p>
          <w:p w:rsidR="00E04955" w:rsidRPr="00DB7A00" w:rsidRDefault="00152022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37512">
              <w:rPr>
                <w:rFonts w:ascii="Times New Roman" w:hAnsi="Times New Roman" w:cs="Times New Roman"/>
                <w:color w:val="000000"/>
              </w:rPr>
              <w:t>Быковский муниципальный район Волгоградской области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37512">
              <w:rPr>
                <w:rFonts w:ascii="Times New Roman" w:hAnsi="Times New Roman" w:cs="Times New Roman"/>
                <w:color w:val="000000"/>
              </w:rPr>
              <w:t>МКОУ "Демидовская средняя школа"</w:t>
            </w:r>
          </w:p>
        </w:tc>
      </w:tr>
      <w:tr w:rsidR="00E04955">
        <w:tc>
          <w:tcPr>
            <w:tcW w:w="10489" w:type="dxa"/>
          </w:tcPr>
          <w:p w:rsidR="00E04955" w:rsidRPr="00DB7A00" w:rsidRDefault="00DB7A00" w:rsidP="00F446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A00">
              <w:rPr>
                <w:rFonts w:ascii="Times New Roman" w:eastAsia="Times New Roman" w:hAnsi="Times New Roman" w:cs="Times New Roman"/>
              </w:rPr>
              <w:t>Муниципалитет, место работы, должность (с указанием предмета)</w:t>
            </w:r>
          </w:p>
          <w:p w:rsidR="00E04955" w:rsidRPr="00DB7A00" w:rsidRDefault="00F4467C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</w:tr>
    </w:tbl>
    <w:p w:rsidR="00E04955" w:rsidRDefault="00E04955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f3"/>
        <w:tblW w:w="154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5"/>
        <w:gridCol w:w="1695"/>
        <w:gridCol w:w="2085"/>
        <w:gridCol w:w="1875"/>
        <w:gridCol w:w="1980"/>
        <w:gridCol w:w="1980"/>
        <w:gridCol w:w="1980"/>
        <w:gridCol w:w="1545"/>
      </w:tblGrid>
      <w:tr w:rsidR="00E04955">
        <w:tc>
          <w:tcPr>
            <w:tcW w:w="2265" w:type="dxa"/>
            <w:vMerge w:val="restart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 диагностики компетенций</w:t>
            </w:r>
          </w:p>
        </w:tc>
        <w:tc>
          <w:tcPr>
            <w:tcW w:w="1695" w:type="dxa"/>
            <w:vMerge w:val="restart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Результаты диагностики </w:t>
            </w:r>
          </w:p>
        </w:tc>
        <w:tc>
          <w:tcPr>
            <w:tcW w:w="9900" w:type="dxa"/>
            <w:gridSpan w:val="5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Формы работы</w:t>
            </w:r>
          </w:p>
        </w:tc>
        <w:tc>
          <w:tcPr>
            <w:tcW w:w="1545" w:type="dxa"/>
            <w:vMerge w:val="restart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Отметка о завершении</w:t>
            </w:r>
          </w:p>
        </w:tc>
      </w:tr>
      <w:tr w:rsidR="00E04955">
        <w:tc>
          <w:tcPr>
            <w:tcW w:w="2265" w:type="dxa"/>
            <w:vMerge/>
            <w:vAlign w:val="center"/>
          </w:tcPr>
          <w:p w:rsidR="00E04955" w:rsidRDefault="00E04955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E04955" w:rsidRDefault="00E04955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85" w:type="dxa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Программы </w:t>
            </w:r>
          </w:p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ДПП ПК</w:t>
            </w:r>
          </w:p>
        </w:tc>
        <w:tc>
          <w:tcPr>
            <w:tcW w:w="1875" w:type="dxa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980" w:type="dxa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(индивидуальные/групповые)</w:t>
            </w:r>
          </w:p>
        </w:tc>
        <w:tc>
          <w:tcPr>
            <w:tcW w:w="1980" w:type="dxa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Мастер-классы/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/семинары </w:t>
            </w:r>
          </w:p>
        </w:tc>
        <w:tc>
          <w:tcPr>
            <w:tcW w:w="1980" w:type="dxa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Стажировка</w:t>
            </w:r>
          </w:p>
        </w:tc>
        <w:tc>
          <w:tcPr>
            <w:tcW w:w="1545" w:type="dxa"/>
            <w:vMerge/>
            <w:vAlign w:val="center"/>
          </w:tcPr>
          <w:p w:rsidR="00E04955" w:rsidRDefault="00E04955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04955">
        <w:trPr>
          <w:trHeight w:val="599"/>
        </w:trPr>
        <w:tc>
          <w:tcPr>
            <w:tcW w:w="15405" w:type="dxa"/>
            <w:gridSpan w:val="8"/>
            <w:shd w:val="clear" w:color="auto" w:fill="D9D9D9"/>
            <w:vAlign w:val="center"/>
          </w:tcPr>
          <w:p w:rsidR="00E04955" w:rsidRDefault="00DB7A00" w:rsidP="00F72D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ПРЕДМЕТНО-МЕТОДИЧЕСКИЕ КОМПЕТЕНЦИИ</w:t>
            </w:r>
          </w:p>
        </w:tc>
      </w:tr>
      <w:tr w:rsidR="002200DC" w:rsidTr="006B1E7F">
        <w:trPr>
          <w:trHeight w:val="219"/>
        </w:trPr>
        <w:tc>
          <w:tcPr>
            <w:tcW w:w="2265" w:type="dxa"/>
            <w:shd w:val="clear" w:color="auto" w:fill="FFFFFF"/>
          </w:tcPr>
          <w:p w:rsidR="002200DC" w:rsidRPr="00DB7A00" w:rsidRDefault="002200DC" w:rsidP="007457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№ 1 (2 балла)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 w:val="restart"/>
            <w:shd w:val="clear" w:color="auto" w:fill="FFFFFF"/>
          </w:tcPr>
          <w:p w:rsidR="002200DC" w:rsidRPr="00BF3F20" w:rsidRDefault="002200DC" w:rsidP="00F72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Курсы </w:t>
            </w:r>
            <w:r w:rsidRPr="00BF3F20">
              <w:rPr>
                <w:rFonts w:ascii="Times New Roman" w:hAnsi="Times New Roman" w:cs="Times New Roman"/>
                <w:b/>
                <w:sz w:val="20"/>
                <w:szCs w:val="20"/>
              </w:rPr>
              <w:t>12/10</w:t>
            </w:r>
            <w:r w:rsidRPr="00BF3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«</w:t>
            </w:r>
            <w:r w:rsidRPr="00BF3F20"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Нормативно-правовое и предметно-методическое обеспечение преподавания математики в условиях внедрения обновленных ФГОС ООО: задачи с экономическим содержанием</w:t>
            </w:r>
            <w:r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»</w:t>
            </w:r>
          </w:p>
          <w:p w:rsidR="002200DC" w:rsidRDefault="002200DC" w:rsidP="00F72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19.09.2022-29.09.2022</w:t>
            </w:r>
          </w:p>
          <w:p w:rsidR="002200DC" w:rsidRDefault="002200DC" w:rsidP="00F72D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Курсы </w:t>
            </w:r>
            <w:r w:rsidRPr="00BF3F20">
              <w:rPr>
                <w:rFonts w:ascii="Times New Roman" w:hAnsi="Times New Roman" w:cs="Times New Roman"/>
                <w:b/>
                <w:sz w:val="20"/>
                <w:szCs w:val="20"/>
              </w:rPr>
              <w:t>12/11</w:t>
            </w:r>
            <w:r w:rsidRPr="00BF3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BF3F20"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Нормативно-правовое и предметно-методическое обеспечение преподавания математики в условиях внедрения обновленных ФГОС ООО: уравнения и неравенства</w:t>
            </w:r>
            <w:r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200DC" w:rsidRDefault="002200DC" w:rsidP="00F72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03.10.2022-13.10.2022</w:t>
            </w:r>
          </w:p>
          <w:p w:rsidR="002200DC" w:rsidRDefault="002200DC" w:rsidP="00F72D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Курсы </w:t>
            </w:r>
            <w:r w:rsidRPr="00BF3F20">
              <w:rPr>
                <w:rFonts w:ascii="Times New Roman" w:hAnsi="Times New Roman" w:cs="Times New Roman"/>
                <w:b/>
                <w:sz w:val="20"/>
                <w:szCs w:val="20"/>
              </w:rPr>
              <w:t>12/12</w:t>
            </w:r>
            <w:r w:rsidRPr="00BF3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«</w:t>
            </w:r>
            <w:r w:rsidRPr="00BF3F20"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Нормативно-правовое и предметно-методическое обеспечение преподавания математики в условиях внедрения обновленных ФГОС ООО: задачи с параметрами</w:t>
            </w:r>
            <w:r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200DC" w:rsidRDefault="002200DC" w:rsidP="00F72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07.11.2022-17.11.2022</w:t>
            </w:r>
          </w:p>
          <w:p w:rsidR="002200DC" w:rsidRDefault="002200DC" w:rsidP="00F72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Курсы </w:t>
            </w:r>
            <w:r w:rsidRPr="00BF3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F20">
              <w:rPr>
                <w:rFonts w:ascii="Times New Roman" w:hAnsi="Times New Roman" w:cs="Times New Roman"/>
                <w:b/>
                <w:sz w:val="20"/>
                <w:szCs w:val="20"/>
              </w:rPr>
              <w:t>12/14</w:t>
            </w:r>
            <w:r w:rsidRPr="00BF3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3F20"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 xml:space="preserve">Нормативно-правовое и предметно-методическое обеспечение преподавания математики в </w:t>
            </w:r>
            <w:r w:rsidRPr="00BF3F20"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lastRenderedPageBreak/>
              <w:t>условиях внедрения обновленных ФГОС ООО: стереометрия</w:t>
            </w:r>
            <w:r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Сроки: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21.11.2022-01.12.2022</w:t>
            </w:r>
          </w:p>
        </w:tc>
        <w:tc>
          <w:tcPr>
            <w:tcW w:w="1875" w:type="dxa"/>
            <w:vMerge w:val="restart"/>
            <w:shd w:val="clear" w:color="auto" w:fill="FFFFFF"/>
          </w:tcPr>
          <w:p w:rsidR="002200DC" w:rsidRPr="002200DC" w:rsidRDefault="002200DC" w:rsidP="002200DC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12222D"/>
                <w:sz w:val="20"/>
                <w:szCs w:val="20"/>
              </w:rPr>
            </w:pPr>
            <w:r w:rsidRPr="002200DC">
              <w:rPr>
                <w:rFonts w:ascii="Times New Roman" w:eastAsia="Times New Roman" w:hAnsi="Times New Roman" w:cs="Times New Roman"/>
                <w:b/>
                <w:color w:val="12222D"/>
                <w:sz w:val="20"/>
                <w:szCs w:val="20"/>
              </w:rPr>
              <w:lastRenderedPageBreak/>
              <w:t xml:space="preserve">Повышение квалификации от академии </w:t>
            </w:r>
            <w:proofErr w:type="spellStart"/>
            <w:r w:rsidRPr="002200DC">
              <w:rPr>
                <w:rFonts w:ascii="Times New Roman" w:eastAsia="Times New Roman" w:hAnsi="Times New Roman" w:cs="Times New Roman"/>
                <w:b/>
                <w:color w:val="12222D"/>
                <w:sz w:val="20"/>
                <w:szCs w:val="20"/>
              </w:rPr>
              <w:t>минпросвещения</w:t>
            </w:r>
            <w:proofErr w:type="spellEnd"/>
            <w:r w:rsidRPr="002200DC">
              <w:rPr>
                <w:rFonts w:ascii="Times New Roman" w:eastAsia="Times New Roman" w:hAnsi="Times New Roman" w:cs="Times New Roman"/>
                <w:b/>
                <w:color w:val="12222D"/>
                <w:sz w:val="20"/>
                <w:szCs w:val="20"/>
              </w:rPr>
              <w:t>:  "Проектирование цифрового урока"</w:t>
            </w:r>
          </w:p>
          <w:p w:rsidR="002200DC" w:rsidRPr="002200DC" w:rsidRDefault="002200DC" w:rsidP="002200DC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r w:rsidRPr="002200DC">
              <w:rPr>
                <w:rFonts w:ascii="Times New Roman" w:eastAsia="Times New Roman" w:hAnsi="Times New Roman" w:cs="Times New Roman"/>
                <w:b/>
                <w:bCs/>
                <w:color w:val="12222D"/>
                <w:sz w:val="20"/>
                <w:szCs w:val="20"/>
              </w:rPr>
              <w:t>Категория слушателей:</w:t>
            </w:r>
            <w:r w:rsidRPr="002200DC"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  <w:t> учителя, реализующие программы общего образования, преподаватели общеобразовательных дисциплин в системе СПО.</w:t>
            </w:r>
          </w:p>
          <w:p w:rsidR="002200DC" w:rsidRPr="002200DC" w:rsidRDefault="002200DC" w:rsidP="002200DC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r w:rsidRPr="002200DC">
              <w:rPr>
                <w:rFonts w:ascii="Times New Roman" w:eastAsia="Times New Roman" w:hAnsi="Times New Roman" w:cs="Times New Roman"/>
                <w:b/>
                <w:bCs/>
                <w:color w:val="12222D"/>
                <w:sz w:val="20"/>
                <w:szCs w:val="20"/>
              </w:rPr>
              <w:t>Цель реализации программы:</w:t>
            </w:r>
            <w:r w:rsidRPr="002200DC"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  <w:t> совер</w:t>
            </w:r>
            <w:r w:rsidRPr="002200DC"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  <w:lastRenderedPageBreak/>
              <w:t>шенствование профессиональных компетенций педагогов в области проектирования цифровых уроков.</w:t>
            </w:r>
          </w:p>
          <w:p w:rsidR="002200DC" w:rsidRPr="002200DC" w:rsidRDefault="002200DC" w:rsidP="002200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r w:rsidRPr="002200DC">
              <w:rPr>
                <w:rFonts w:ascii="Times New Roman" w:eastAsia="Times New Roman" w:hAnsi="Times New Roman" w:cs="Times New Roman"/>
                <w:b/>
                <w:bCs/>
                <w:color w:val="12222D"/>
                <w:sz w:val="20"/>
                <w:szCs w:val="20"/>
              </w:rPr>
              <w:t>Объем часов:</w:t>
            </w:r>
            <w:r w:rsidRPr="002200DC"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  <w:t> 24 часа.</w:t>
            </w:r>
          </w:p>
          <w:p w:rsidR="002200DC" w:rsidRPr="002200DC" w:rsidRDefault="002200DC" w:rsidP="002200DC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r w:rsidRPr="002200DC">
              <w:rPr>
                <w:rFonts w:ascii="Times New Roman" w:eastAsia="Times New Roman" w:hAnsi="Times New Roman" w:cs="Times New Roman"/>
                <w:b/>
                <w:bCs/>
                <w:color w:val="12222D"/>
                <w:sz w:val="20"/>
                <w:szCs w:val="20"/>
              </w:rPr>
              <w:t>Сроки реализации:</w:t>
            </w:r>
            <w:r w:rsidRPr="002200DC"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  <w:t> 08.04.2022 - 26.04.2022</w:t>
            </w:r>
          </w:p>
          <w:p w:rsidR="002200DC" w:rsidRPr="002200DC" w:rsidRDefault="002200DC" w:rsidP="002200DC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r w:rsidRPr="002200DC">
              <w:rPr>
                <w:rFonts w:ascii="Times New Roman" w:eastAsia="Times New Roman" w:hAnsi="Times New Roman" w:cs="Times New Roman"/>
                <w:b/>
                <w:bCs/>
                <w:color w:val="12222D"/>
                <w:sz w:val="20"/>
                <w:szCs w:val="20"/>
              </w:rPr>
              <w:t>Обучение бесплатное</w:t>
            </w:r>
            <w:r w:rsidRPr="002200DC"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  <w:t> (не является публичной офертой).</w:t>
            </w:r>
          </w:p>
          <w:p w:rsidR="002200DC" w:rsidRPr="002200DC" w:rsidRDefault="002200DC" w:rsidP="002200DC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r w:rsidRPr="002200DC">
              <w:rPr>
                <w:rFonts w:ascii="Times New Roman" w:eastAsia="Times New Roman" w:hAnsi="Times New Roman" w:cs="Times New Roman"/>
                <w:b/>
                <w:bCs/>
                <w:color w:val="12222D"/>
                <w:sz w:val="20"/>
                <w:szCs w:val="20"/>
              </w:rPr>
              <w:t>Примечание:</w:t>
            </w:r>
            <w:r w:rsidRPr="002200DC"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  <w:t>  самостоятельная запись слушателей.</w:t>
            </w:r>
          </w:p>
          <w:p w:rsidR="002200DC" w:rsidRPr="002200DC" w:rsidRDefault="002200DC" w:rsidP="002200DC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hyperlink r:id="rId6" w:history="1">
              <w:r w:rsidRPr="002200DC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https://apkpro.ru/deyatelnostakademii/aprel2022/</w:t>
              </w:r>
            </w:hyperlink>
          </w:p>
          <w:p w:rsidR="002200DC" w:rsidRPr="002200DC" w:rsidRDefault="002200DC" w:rsidP="002200DC">
            <w:pPr>
              <w:pStyle w:val="1"/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2200DC">
              <w:rPr>
                <w:color w:val="000000" w:themeColor="text1"/>
                <w:sz w:val="20"/>
                <w:szCs w:val="20"/>
              </w:rPr>
              <w:t>Вебинар</w:t>
            </w:r>
            <w:proofErr w:type="spellEnd"/>
            <w:r w:rsidRPr="002200DC">
              <w:rPr>
                <w:color w:val="000000" w:themeColor="text1"/>
                <w:sz w:val="20"/>
                <w:szCs w:val="20"/>
              </w:rPr>
              <w:t xml:space="preserve"> от академии </w:t>
            </w:r>
            <w:proofErr w:type="spellStart"/>
            <w:r w:rsidRPr="002200DC">
              <w:rPr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2200DC">
              <w:rPr>
                <w:color w:val="000000" w:themeColor="text1"/>
                <w:sz w:val="20"/>
                <w:szCs w:val="20"/>
              </w:rPr>
              <w:t xml:space="preserve"> России: "</w:t>
            </w:r>
            <w:r w:rsidRPr="002200D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Читательская грамотность: от урока к внеурочной деятельности" </w:t>
            </w:r>
            <w:hyperlink r:id="rId7" w:history="1">
              <w:r w:rsidRPr="002200DC">
                <w:rPr>
                  <w:rStyle w:val="a9"/>
                  <w:b w:val="0"/>
                  <w:bCs w:val="0"/>
                  <w:sz w:val="20"/>
                  <w:szCs w:val="20"/>
                </w:rPr>
                <w:t>https://www.youtube.com/watch?v=xwQLZdfNjEE</w:t>
              </w:r>
            </w:hyperlink>
            <w:r w:rsidRPr="002200D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2200DC" w:rsidRPr="002200DC" w:rsidRDefault="002200DC" w:rsidP="002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200D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https://apkpro.ru/fmc/anonsyinovosti/9marta2022gv1430pomoskovskomuvremenisostoitsyavebinarchitatelskayagramotnostoturokakvneurochnoydeyat/</w:t>
              </w:r>
            </w:hyperlink>
            <w:r w:rsidRPr="00220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00DC" w:rsidRP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FFFFFF"/>
          </w:tcPr>
          <w:p w:rsidR="002200DC" w:rsidRPr="00DB7A00" w:rsidRDefault="002200DC" w:rsidP="00F72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00DC" w:rsidRPr="00DB7A00" w:rsidRDefault="002200DC" w:rsidP="00F72D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200DC" w:rsidRPr="00DB7A00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предварительному согласованию с </w:t>
            </w:r>
            <w:proofErr w:type="spellStart"/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тьютором</w:t>
            </w:r>
            <w:proofErr w:type="spellEnd"/>
          </w:p>
        </w:tc>
        <w:tc>
          <w:tcPr>
            <w:tcW w:w="1980" w:type="dxa"/>
            <w:vMerge w:val="restart"/>
            <w:shd w:val="clear" w:color="auto" w:fill="FFFFFF"/>
          </w:tcPr>
          <w:p w:rsidR="002200DC" w:rsidRPr="002200DC" w:rsidRDefault="002200DC" w:rsidP="002200DC">
            <w:pPr>
              <w:pStyle w:val="1"/>
              <w:spacing w:before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2200DC">
              <w:rPr>
                <w:color w:val="000000" w:themeColor="text1"/>
                <w:sz w:val="20"/>
                <w:szCs w:val="20"/>
              </w:rPr>
              <w:t>Вебинар</w:t>
            </w:r>
            <w:proofErr w:type="spellEnd"/>
            <w:r w:rsidRPr="002200DC">
              <w:rPr>
                <w:color w:val="000000" w:themeColor="text1"/>
                <w:sz w:val="20"/>
                <w:szCs w:val="20"/>
              </w:rPr>
              <w:t xml:space="preserve"> от издательства "Просвещение": </w:t>
            </w:r>
            <w:r w:rsidRPr="002200DC">
              <w:rPr>
                <w:b w:val="0"/>
                <w:bCs w:val="0"/>
                <w:color w:val="000000" w:themeColor="text1"/>
                <w:sz w:val="20"/>
                <w:szCs w:val="20"/>
              </w:rPr>
              <w:t>"ФГОС-2021 основного общего образования. Математика: анализируем изменения, планируем реализацию"</w:t>
            </w:r>
          </w:p>
          <w:p w:rsidR="002200DC" w:rsidRPr="002200DC" w:rsidRDefault="002200DC" w:rsidP="002200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2200D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https://www.youtube.com/watch?v=p0ro_4PpYZI</w:t>
              </w:r>
            </w:hyperlink>
            <w:r w:rsidRPr="002200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00DC" w:rsidRPr="002200DC" w:rsidRDefault="002200DC" w:rsidP="002200DC">
            <w:pPr>
              <w:pStyle w:val="1"/>
              <w:spacing w:before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2200DC">
              <w:rPr>
                <w:color w:val="000000" w:themeColor="text1"/>
                <w:sz w:val="20"/>
                <w:szCs w:val="20"/>
              </w:rPr>
              <w:t>Вебинар</w:t>
            </w:r>
            <w:proofErr w:type="spellEnd"/>
            <w:r w:rsidRPr="002200DC">
              <w:rPr>
                <w:color w:val="000000" w:themeColor="text1"/>
                <w:sz w:val="20"/>
                <w:szCs w:val="20"/>
              </w:rPr>
              <w:t xml:space="preserve"> от издательства "Просвещение</w:t>
            </w:r>
            <w:r w:rsidRPr="002200DC">
              <w:rPr>
                <w:b w:val="0"/>
                <w:color w:val="000000" w:themeColor="text1"/>
                <w:sz w:val="20"/>
                <w:szCs w:val="20"/>
              </w:rPr>
              <w:t>":</w:t>
            </w:r>
            <w:r w:rsidRPr="002200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200DC">
              <w:rPr>
                <w:color w:val="000000" w:themeColor="text1"/>
                <w:sz w:val="20"/>
                <w:szCs w:val="20"/>
              </w:rPr>
              <w:lastRenderedPageBreak/>
              <w:t>"</w:t>
            </w:r>
            <w:r w:rsidRPr="002200D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Ключевые особенности новой примерной программы по математике". </w:t>
            </w:r>
            <w:hyperlink r:id="rId10" w:history="1">
              <w:r w:rsidRPr="002200DC">
                <w:rPr>
                  <w:rStyle w:val="a9"/>
                  <w:b w:val="0"/>
                  <w:bCs w:val="0"/>
                  <w:sz w:val="20"/>
                  <w:szCs w:val="20"/>
                </w:rPr>
                <w:t>https://www.youtube.com/watch?v=LIXYU-JybFo</w:t>
              </w:r>
            </w:hyperlink>
            <w:r w:rsidRPr="002200D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2200DC" w:rsidRPr="002200DC" w:rsidRDefault="002200DC" w:rsidP="002200DC">
            <w:pPr>
              <w:rPr>
                <w:sz w:val="20"/>
                <w:szCs w:val="20"/>
              </w:rPr>
            </w:pPr>
          </w:p>
          <w:p w:rsidR="002200DC" w:rsidRPr="002200DC" w:rsidRDefault="002200DC" w:rsidP="00220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0DC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>Вебинар</w:t>
            </w:r>
            <w:proofErr w:type="spellEnd"/>
            <w:r w:rsidRPr="002200DC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 ЦНППМ</w:t>
            </w:r>
            <w:r w:rsidRPr="002200DC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: "</w:t>
            </w:r>
            <w:proofErr w:type="spellStart"/>
            <w:r w:rsidRPr="002200DC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Лайфхаки</w:t>
            </w:r>
            <w:proofErr w:type="spellEnd"/>
            <w:r w:rsidRPr="002200DC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из жизни практикующего учителя математики": </w:t>
            </w:r>
            <w:hyperlink r:id="rId11" w:history="1">
              <w:r w:rsidRPr="002200D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https://youtu.be/rbjodaHcl2o</w:t>
              </w:r>
            </w:hyperlink>
            <w:r w:rsidRPr="00220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00DC" w:rsidRPr="002200DC" w:rsidRDefault="002200DC" w:rsidP="002200DC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</w:pPr>
            <w:proofErr w:type="spellStart"/>
            <w:r w:rsidRPr="002200DC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>Вебинар</w:t>
            </w:r>
            <w:proofErr w:type="spellEnd"/>
            <w:r w:rsidRPr="002200DC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 ЦНППМ</w:t>
            </w:r>
            <w:r w:rsidRPr="002200DC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: "Формирование математической грамотности школьников": </w:t>
            </w:r>
            <w:hyperlink r:id="rId12" w:history="1">
              <w:r w:rsidRPr="002200DC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https://youtu.be/WlFT3Et43OU</w:t>
              </w:r>
            </w:hyperlink>
            <w:r w:rsidRPr="002200DC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200DC" w:rsidRPr="002200DC" w:rsidRDefault="002200DC" w:rsidP="00F72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FFFFFF"/>
          </w:tcPr>
          <w:p w:rsidR="002200DC" w:rsidRPr="00DB7A00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shd w:val="clear" w:color="auto" w:fill="FFFFFF"/>
          </w:tcPr>
          <w:p w:rsidR="002200DC" w:rsidRPr="00DB7A00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84"/>
        </w:trPr>
        <w:tc>
          <w:tcPr>
            <w:tcW w:w="2265" w:type="dxa"/>
          </w:tcPr>
          <w:p w:rsidR="002200DC" w:rsidRDefault="002200DC" w:rsidP="00745769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(1 балл)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Default="002200DC" w:rsidP="00745769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(3 балла)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Default="002200DC" w:rsidP="00745769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(2 балла)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F41026">
        <w:trPr>
          <w:trHeight w:val="60"/>
        </w:trPr>
        <w:tc>
          <w:tcPr>
            <w:tcW w:w="2265" w:type="dxa"/>
          </w:tcPr>
          <w:p w:rsidR="002200DC" w:rsidRDefault="002200DC" w:rsidP="00745769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(4 баллов)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Default="002200DC" w:rsidP="00745769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(2 балла)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Default="002200DC" w:rsidP="00745769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(2 балла)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Default="002200DC" w:rsidP="00745769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(2 балла)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Pr="001376D4" w:rsidRDefault="002200DC" w:rsidP="007457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(2 балла)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Pr="001376D4" w:rsidRDefault="002200DC" w:rsidP="007457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(3 балла)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Pr="001376D4" w:rsidRDefault="002200DC" w:rsidP="007457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(2 балла)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6B1E7F">
        <w:trPr>
          <w:trHeight w:val="394"/>
        </w:trPr>
        <w:tc>
          <w:tcPr>
            <w:tcW w:w="2265" w:type="dxa"/>
          </w:tcPr>
          <w:p w:rsidR="002200DC" w:rsidRPr="001376D4" w:rsidRDefault="002200DC" w:rsidP="007457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(4 балла)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F4467C">
        <w:trPr>
          <w:trHeight w:val="317"/>
        </w:trPr>
        <w:tc>
          <w:tcPr>
            <w:tcW w:w="2265" w:type="dxa"/>
            <w:tcBorders>
              <w:bottom w:val="single" w:sz="4" w:space="0" w:color="auto"/>
            </w:tcBorders>
          </w:tcPr>
          <w:p w:rsidR="002200DC" w:rsidRPr="001376D4" w:rsidRDefault="002200DC" w:rsidP="007457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(2 балла)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200DC" w:rsidRPr="00152022" w:rsidRDefault="002200DC" w:rsidP="00152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0DC" w:rsidTr="00F4467C">
        <w:trPr>
          <w:trHeight w:val="8590"/>
        </w:trPr>
        <w:tc>
          <w:tcPr>
            <w:tcW w:w="2265" w:type="dxa"/>
            <w:tcBorders>
              <w:top w:val="single" w:sz="4" w:space="0" w:color="auto"/>
            </w:tcBorders>
          </w:tcPr>
          <w:p w:rsidR="002200DC" w:rsidRPr="001376D4" w:rsidRDefault="002200DC" w:rsidP="007457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00DC" w:rsidRPr="00FE6B0C" w:rsidRDefault="002200DC" w:rsidP="007457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2200DC" w:rsidRDefault="002200DC" w:rsidP="00F7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2200DC" w:rsidRDefault="002200DC" w:rsidP="00F72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04955" w:rsidRDefault="00E04955">
      <w:pPr>
        <w:spacing w:after="0"/>
        <w:rPr>
          <w:rFonts w:ascii="Times New Roman" w:eastAsia="Times New Roman" w:hAnsi="Times New Roman" w:cs="Times New Roman"/>
        </w:rPr>
      </w:pPr>
    </w:p>
    <w:p w:rsidR="00F4467C" w:rsidRDefault="00F4467C" w:rsidP="00F4467C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Тьютор</w:t>
      </w:r>
      <w:proofErr w:type="spellEnd"/>
      <w:r>
        <w:rPr>
          <w:rFonts w:ascii="Times New Roman" w:eastAsia="Times New Roman" w:hAnsi="Times New Roman" w:cs="Times New Roman"/>
        </w:rPr>
        <w:t xml:space="preserve"> ЦНППМ  </w:t>
      </w:r>
      <w:proofErr w:type="spellStart"/>
      <w:r>
        <w:rPr>
          <w:rFonts w:ascii="Times New Roman" w:eastAsia="Times New Roman" w:hAnsi="Times New Roman" w:cs="Times New Roman"/>
        </w:rPr>
        <w:t>Бирюкович</w:t>
      </w:r>
      <w:proofErr w:type="spellEnd"/>
      <w:r>
        <w:rPr>
          <w:rFonts w:ascii="Times New Roman" w:eastAsia="Times New Roman" w:hAnsi="Times New Roman" w:cs="Times New Roman"/>
        </w:rPr>
        <w:t xml:space="preserve"> Лариса Александровна</w:t>
      </w:r>
    </w:p>
    <w:p w:rsidR="00F4467C" w:rsidRDefault="00F4467C" w:rsidP="00F4467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результатам диагностики были выявлены следующие результаты:</w:t>
      </w:r>
    </w:p>
    <w:p w:rsidR="00F4467C" w:rsidRDefault="00F4467C" w:rsidP="00F44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Выполнение </w:t>
      </w:r>
      <w:r w:rsidR="00D92FC8">
        <w:rPr>
          <w:rFonts w:ascii="Times New Roman" w:eastAsia="Times New Roman" w:hAnsi="Times New Roman" w:cs="Times New Roman"/>
          <w:color w:val="000000"/>
        </w:rPr>
        <w:t xml:space="preserve">предметно-методического блока </w:t>
      </w:r>
      <w:r w:rsidR="00260AAF">
        <w:rPr>
          <w:rFonts w:ascii="Times New Roman" w:eastAsia="Times New Roman" w:hAnsi="Times New Roman" w:cs="Times New Roman"/>
          <w:color w:val="000000"/>
        </w:rPr>
        <w:t>2</w:t>
      </w:r>
      <w:r w:rsidR="00152022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(из 31 балла) –</w:t>
      </w:r>
      <w:r w:rsidR="00655240">
        <w:rPr>
          <w:rFonts w:ascii="Times New Roman" w:eastAsia="Times New Roman" w:hAnsi="Times New Roman" w:cs="Times New Roman"/>
          <w:color w:val="000000"/>
        </w:rPr>
        <w:t xml:space="preserve"> </w:t>
      </w:r>
      <w:r w:rsidR="00152022">
        <w:rPr>
          <w:rFonts w:ascii="Times New Roman" w:eastAsia="Times New Roman" w:hAnsi="Times New Roman" w:cs="Times New Roman"/>
          <w:color w:val="000000"/>
        </w:rPr>
        <w:t>64,5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D2DC9"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F4467C" w:rsidRDefault="00F4467C" w:rsidP="00F4467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В соответствии с полученными результатами диагностики был составлен индивидуальный образовательный маршрут (ИОМ), который рекомендован к прохождению.</w:t>
      </w:r>
    </w:p>
    <w:p w:rsidR="00E04955" w:rsidRDefault="00E0495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04955" w:rsidRDefault="00E0495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04955" w:rsidRDefault="00E0495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04955" w:rsidRDefault="00E0495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04955" w:rsidRDefault="00E0495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04955" w:rsidRDefault="00E0495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04955" w:rsidRDefault="00E0495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04955" w:rsidRDefault="00E04955">
      <w:pPr>
        <w:spacing w:after="0"/>
        <w:rPr>
          <w:rFonts w:ascii="Times New Roman" w:eastAsia="Times New Roman" w:hAnsi="Times New Roman" w:cs="Times New Roman"/>
          <w:b/>
        </w:rPr>
      </w:pPr>
    </w:p>
    <w:sectPr w:rsidR="00E04955" w:rsidSect="00E04955">
      <w:pgSz w:w="16838" w:h="11906" w:orient="landscape"/>
      <w:pgMar w:top="851" w:right="1134" w:bottom="850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A9A"/>
    <w:multiLevelType w:val="multilevel"/>
    <w:tmpl w:val="C4CE8C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4955"/>
    <w:rsid w:val="00084771"/>
    <w:rsid w:val="000C5EF1"/>
    <w:rsid w:val="000F2044"/>
    <w:rsid w:val="00127F58"/>
    <w:rsid w:val="00145D2E"/>
    <w:rsid w:val="00152022"/>
    <w:rsid w:val="001A5029"/>
    <w:rsid w:val="001F0EBC"/>
    <w:rsid w:val="001F3519"/>
    <w:rsid w:val="0020543A"/>
    <w:rsid w:val="002200DC"/>
    <w:rsid w:val="002512EC"/>
    <w:rsid w:val="00260AAF"/>
    <w:rsid w:val="002A1134"/>
    <w:rsid w:val="002E19DC"/>
    <w:rsid w:val="002F0050"/>
    <w:rsid w:val="00322F72"/>
    <w:rsid w:val="00327047"/>
    <w:rsid w:val="0037436A"/>
    <w:rsid w:val="0061297B"/>
    <w:rsid w:val="00655240"/>
    <w:rsid w:val="006A627D"/>
    <w:rsid w:val="006B6E99"/>
    <w:rsid w:val="006F6468"/>
    <w:rsid w:val="0074544F"/>
    <w:rsid w:val="007A186E"/>
    <w:rsid w:val="007E4E7D"/>
    <w:rsid w:val="008166D9"/>
    <w:rsid w:val="00820433"/>
    <w:rsid w:val="00830BA6"/>
    <w:rsid w:val="00840501"/>
    <w:rsid w:val="00846D2B"/>
    <w:rsid w:val="008A4044"/>
    <w:rsid w:val="008A64C2"/>
    <w:rsid w:val="008D35D3"/>
    <w:rsid w:val="009858DE"/>
    <w:rsid w:val="00A37506"/>
    <w:rsid w:val="00A45951"/>
    <w:rsid w:val="00A64A06"/>
    <w:rsid w:val="00A839EA"/>
    <w:rsid w:val="00A840F0"/>
    <w:rsid w:val="00AB38B6"/>
    <w:rsid w:val="00B20AFC"/>
    <w:rsid w:val="00B90766"/>
    <w:rsid w:val="00BE251A"/>
    <w:rsid w:val="00BF3F20"/>
    <w:rsid w:val="00C05523"/>
    <w:rsid w:val="00CB3AC7"/>
    <w:rsid w:val="00CD111F"/>
    <w:rsid w:val="00CD57DE"/>
    <w:rsid w:val="00D92FC8"/>
    <w:rsid w:val="00DA2431"/>
    <w:rsid w:val="00DB7A00"/>
    <w:rsid w:val="00E04955"/>
    <w:rsid w:val="00E4227E"/>
    <w:rsid w:val="00EA31EB"/>
    <w:rsid w:val="00EE61CD"/>
    <w:rsid w:val="00F41026"/>
    <w:rsid w:val="00F4467C"/>
    <w:rsid w:val="00F7235E"/>
    <w:rsid w:val="00F7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F"/>
  </w:style>
  <w:style w:type="paragraph" w:styleId="1">
    <w:name w:val="heading 1"/>
    <w:basedOn w:val="a"/>
    <w:link w:val="10"/>
    <w:uiPriority w:val="9"/>
    <w:qFormat/>
    <w:rsid w:val="00926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normal"/>
    <w:next w:val="normal"/>
    <w:rsid w:val="00E049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049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049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049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049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04955"/>
  </w:style>
  <w:style w:type="table" w:customStyle="1" w:styleId="TableNormal">
    <w:name w:val="Table Normal"/>
    <w:rsid w:val="00E049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049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8D3EB0"/>
  </w:style>
  <w:style w:type="paragraph" w:styleId="a4">
    <w:name w:val="footnote text"/>
    <w:basedOn w:val="a"/>
    <w:link w:val="a5"/>
    <w:uiPriority w:val="99"/>
    <w:semiHidden/>
    <w:rsid w:val="008D3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D3EB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8D3EB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EB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262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62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92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26205"/>
    <w:rPr>
      <w:b/>
      <w:bCs/>
    </w:rPr>
  </w:style>
  <w:style w:type="paragraph" w:styleId="ac">
    <w:name w:val="No Spacing"/>
    <w:uiPriority w:val="1"/>
    <w:qFormat/>
    <w:rsid w:val="006F0DCB"/>
    <w:pPr>
      <w:spacing w:after="0" w:line="240" w:lineRule="auto"/>
    </w:pPr>
  </w:style>
  <w:style w:type="paragraph" w:customStyle="1" w:styleId="Default">
    <w:name w:val="Default"/>
    <w:rsid w:val="00ED4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1"/>
    <w:qFormat/>
    <w:rsid w:val="00521989"/>
    <w:pPr>
      <w:ind w:left="720"/>
      <w:contextualSpacing/>
    </w:pPr>
  </w:style>
  <w:style w:type="paragraph" w:styleId="ae">
    <w:name w:val="Body Text"/>
    <w:basedOn w:val="a"/>
    <w:link w:val="af"/>
    <w:uiPriority w:val="1"/>
    <w:qFormat/>
    <w:rsid w:val="00F662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66249"/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214A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214A02"/>
    <w:pPr>
      <w:widowControl w:val="0"/>
      <w:autoSpaceDE w:val="0"/>
      <w:autoSpaceDN w:val="0"/>
      <w:spacing w:after="0" w:line="240" w:lineRule="auto"/>
      <w:ind w:left="670" w:right="66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214A02"/>
    <w:pPr>
      <w:widowControl w:val="0"/>
      <w:autoSpaceDE w:val="0"/>
      <w:autoSpaceDN w:val="0"/>
      <w:spacing w:before="167" w:after="0" w:line="240" w:lineRule="auto"/>
      <w:ind w:left="1648" w:right="1651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214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E47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normal"/>
    <w:next w:val="normal"/>
    <w:rsid w:val="00E049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E049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E049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pro.ru/fmc/anonsyinovosti/9marta2022gv1430pomoskovskomuvremenisostoitsyavebinarchitatelskayagramotnostoturokakvneurochnoydey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wQLZdfNjEE" TargetMode="External"/><Relationship Id="rId12" Type="http://schemas.openxmlformats.org/officeDocument/2006/relationships/hyperlink" Target="https://youtu.be/WlFT3Et43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kpro.ru/deyatelnostakademii/aprel2022/" TargetMode="External"/><Relationship Id="rId11" Type="http://schemas.openxmlformats.org/officeDocument/2006/relationships/hyperlink" Target="https://youtu.be/rbjodaHcl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IXYU-Jyb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0ro_4PpYZ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I9HKtx6wImqSnBqS0fwNNCFyEg==">AMUW2mVRH6wfWpoDBcFaaEWgikHO6Ko0H63xIlQEUT58u2KXFHe9dLzvl2KT2e11G8C3T8oefcu2ijPj7lBOW/n95MlE4Y4yLliH+KZ3OA8fmQaspiS+YBn8tkqC41jTE50iaHHAGQI3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СТАРЫЙ на A 300</dc:creator>
  <cp:lastModifiedBy>Windows User</cp:lastModifiedBy>
  <cp:revision>3</cp:revision>
  <cp:lastPrinted>2022-03-24T06:18:00Z</cp:lastPrinted>
  <dcterms:created xsi:type="dcterms:W3CDTF">2022-03-25T10:24:00Z</dcterms:created>
  <dcterms:modified xsi:type="dcterms:W3CDTF">2022-03-31T12:14:00Z</dcterms:modified>
</cp:coreProperties>
</file>